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23" w:rsidRDefault="00267423"/>
    <w:p w:rsidR="00F74111" w:rsidRDefault="00F74111"/>
    <w:p w:rsidR="00F74111" w:rsidRDefault="00F74111">
      <w:r>
        <w:t xml:space="preserve">Kvantitativ tilnærming til problemstillingen </w:t>
      </w:r>
    </w:p>
    <w:p w:rsidR="00F74111" w:rsidRDefault="00F74111"/>
    <w:p w:rsidR="00F74111" w:rsidRDefault="00F74111">
      <w:r>
        <w:rPr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9pt;margin-top:19.4pt;width:140.25pt;height:43.5pt;z-index:251658240">
            <v:textbox>
              <w:txbxContent>
                <w:p w:rsidR="00F74111" w:rsidRDefault="00F74111">
                  <w:r>
                    <w:t xml:space="preserve">Prototyp av </w:t>
                  </w:r>
                  <w:proofErr w:type="spellStart"/>
                  <w:r>
                    <w:t>multimedie-produkt</w:t>
                  </w:r>
                  <w:proofErr w:type="spellEnd"/>
                  <w:r>
                    <w:t>: en evaluering</w:t>
                  </w:r>
                </w:p>
              </w:txbxContent>
            </v:textbox>
          </v:shape>
        </w:pict>
      </w:r>
      <w:r>
        <w:rPr>
          <w:noProof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4.65pt;margin-top:19.4pt;width:163.5pt;height:12.75pt;z-index:251662336" o:connectortype="straight">
            <v:stroke endarrow="block"/>
          </v:shape>
        </w:pict>
      </w:r>
      <w:r>
        <w:rPr>
          <w:noProof/>
          <w:lang w:eastAsia="nb-NO"/>
        </w:rPr>
        <w:pict>
          <v:shape id="_x0000_s1027" type="#_x0000_t202" style="position:absolute;margin-left:4.9pt;margin-top:-.1pt;width:72.75pt;height:32.25pt;z-index:251659264">
            <v:textbox>
              <w:txbxContent>
                <w:p w:rsidR="00F74111" w:rsidRDefault="00F74111">
                  <w:r>
                    <w:t>Målgruppe</w:t>
                  </w:r>
                </w:p>
              </w:txbxContent>
            </v:textbox>
          </v:shape>
        </w:pict>
      </w:r>
    </w:p>
    <w:p w:rsidR="00F74111" w:rsidRDefault="00F74111"/>
    <w:p w:rsidR="00F74111" w:rsidRDefault="00F74111">
      <w:r>
        <w:rPr>
          <w:noProof/>
          <w:lang w:eastAsia="nb-NO"/>
        </w:rPr>
        <w:pict>
          <v:shape id="_x0000_s1031" type="#_x0000_t32" style="position:absolute;margin-left:104.65pt;margin-top:0;width:158.25pt;height:26.3pt;flip:y;z-index:251663360" o:connectortype="straight">
            <v:stroke endarrow="block"/>
          </v:shape>
        </w:pict>
      </w:r>
      <w:r>
        <w:rPr>
          <w:noProof/>
          <w:lang w:eastAsia="nb-NO"/>
        </w:rPr>
        <w:pict>
          <v:shape id="_x0000_s1028" type="#_x0000_t202" style="position:absolute;margin-left:4.9pt;margin-top:22.5pt;width:72.75pt;height:24.75pt;z-index:251660288">
            <v:textbox>
              <w:txbxContent>
                <w:p w:rsidR="00F74111" w:rsidRDefault="00F74111" w:rsidP="00F74111">
                  <w:r>
                    <w:t>Virkemidler</w:t>
                  </w:r>
                </w:p>
              </w:txbxContent>
            </v:textbox>
          </v:shape>
        </w:pict>
      </w:r>
    </w:p>
    <w:p w:rsidR="00F74111" w:rsidRDefault="00F74111">
      <w:r>
        <w:rPr>
          <w:noProof/>
          <w:lang w:eastAsia="nb-NO"/>
        </w:rPr>
        <w:pict>
          <v:shape id="_x0000_s1032" type="#_x0000_t32" style="position:absolute;margin-left:202.2pt;margin-top:.85pt;width:0;height:25.45pt;flip:y;z-index:251664384" o:connectortype="straight">
            <v:stroke endarrow="block"/>
          </v:shape>
        </w:pict>
      </w:r>
    </w:p>
    <w:p w:rsidR="00F74111" w:rsidRDefault="00F74111">
      <w:r>
        <w:rPr>
          <w:noProof/>
          <w:lang w:eastAsia="nb-NO"/>
        </w:rPr>
        <w:pict>
          <v:shape id="_x0000_s1029" type="#_x0000_t202" style="position:absolute;margin-left:170.65pt;margin-top:18.1pt;width:97.5pt;height:41.25pt;z-index:251661312">
            <v:textbox>
              <w:txbxContent>
                <w:p w:rsidR="00F74111" w:rsidRDefault="00F74111" w:rsidP="00F74111">
                  <w:r>
                    <w:t>Kommunikasjons- kanal</w:t>
                  </w:r>
                </w:p>
              </w:txbxContent>
            </v:textbox>
          </v:shape>
        </w:pict>
      </w:r>
    </w:p>
    <w:p w:rsidR="00F74111" w:rsidRDefault="00F74111"/>
    <w:p w:rsidR="00F74111" w:rsidRDefault="00F74111"/>
    <w:p w:rsidR="00F74111" w:rsidRDefault="00F74111"/>
    <w:p w:rsidR="00F74111" w:rsidRDefault="00F74111"/>
    <w:p w:rsidR="00F74111" w:rsidRDefault="00F74111"/>
    <w:p w:rsidR="009D56CA" w:rsidRDefault="009D56CA">
      <w:r>
        <w:br w:type="page"/>
      </w:r>
    </w:p>
    <w:p w:rsidR="00F74111" w:rsidRDefault="009D56CA">
      <w:r>
        <w:rPr>
          <w:noProof/>
          <w:lang w:eastAsia="nb-NO"/>
        </w:rPr>
        <w:lastRenderedPageBreak/>
        <w:pict>
          <v:shape id="_x0000_s1040" type="#_x0000_t32" style="position:absolute;margin-left:70.15pt;margin-top:8.65pt;width:175.5pt;height:35.25pt;z-index:251672576" o:connectortype="straight">
            <v:stroke endarrow="block"/>
          </v:shape>
        </w:pict>
      </w:r>
      <w:r>
        <w:rPr>
          <w:noProof/>
          <w:lang w:eastAsia="nb-NO"/>
        </w:rPr>
        <w:pict>
          <v:shape id="_x0000_s1037" type="#_x0000_t32" style="position:absolute;margin-left:70.15pt;margin-top:21.4pt;width:54.75pt;height:22.5pt;z-index:251669504" o:connectortype="straight">
            <v:stroke endarrow="block"/>
          </v:shape>
        </w:pict>
      </w:r>
      <w:r>
        <w:rPr>
          <w:noProof/>
          <w:lang w:eastAsia="nb-NO"/>
        </w:rPr>
        <w:pict>
          <v:shape id="_x0000_s1034" type="#_x0000_t202" style="position:absolute;margin-left:-1.1pt;margin-top:-3.35pt;width:54.75pt;height:24.75pt;z-index:251666432">
            <v:textbox>
              <w:txbxContent>
                <w:p w:rsidR="009D56CA" w:rsidRDefault="009D56CA" w:rsidP="009D56CA">
                  <w:r>
                    <w:t>Land</w:t>
                  </w:r>
                </w:p>
              </w:txbxContent>
            </v:textbox>
          </v:shape>
        </w:pict>
      </w:r>
    </w:p>
    <w:p w:rsidR="00F74111" w:rsidRDefault="009D56CA">
      <w:r>
        <w:rPr>
          <w:noProof/>
          <w:lang w:eastAsia="nb-NO"/>
        </w:rPr>
        <w:pict>
          <v:shape id="_x0000_s1033" type="#_x0000_t202" style="position:absolute;margin-left:256.9pt;margin-top:18.45pt;width:90.75pt;height:24.75pt;z-index:251665408">
            <v:textbox>
              <w:txbxContent>
                <w:p w:rsidR="009D56CA" w:rsidRDefault="009D56CA">
                  <w:r>
                    <w:t>Subjektiv helse</w:t>
                  </w:r>
                </w:p>
              </w:txbxContent>
            </v:textbox>
          </v:shape>
        </w:pict>
      </w:r>
      <w:r>
        <w:rPr>
          <w:noProof/>
          <w:lang w:eastAsia="nb-NO"/>
        </w:rPr>
        <w:pict>
          <v:shape id="_x0000_s1036" type="#_x0000_t202" style="position:absolute;margin-left:133.15pt;margin-top:18.45pt;width:64.5pt;height:24.75pt;z-index:251668480">
            <v:textbox>
              <w:txbxContent>
                <w:p w:rsidR="009D56CA" w:rsidRDefault="009D56CA" w:rsidP="009D56CA">
                  <w:r>
                    <w:t>Utdanning</w:t>
                  </w:r>
                </w:p>
              </w:txbxContent>
            </v:textbox>
          </v:shape>
        </w:pict>
      </w:r>
      <w:r w:rsidR="00217C3C">
        <w:t xml:space="preserve"> </w:t>
      </w:r>
      <w:r w:rsidR="004D2C2E">
        <w:t xml:space="preserve">                             H5</w:t>
      </w:r>
      <w:r w:rsidR="001E2E60">
        <w:tab/>
      </w:r>
      <w:r w:rsidR="001E2E60">
        <w:tab/>
      </w:r>
      <w:r w:rsidR="001E2E60">
        <w:tab/>
      </w:r>
      <w:r w:rsidR="001E2E60">
        <w:tab/>
      </w:r>
      <w:r w:rsidR="00217C3C">
        <w:t>H2</w:t>
      </w:r>
    </w:p>
    <w:p w:rsidR="009D56CA" w:rsidRDefault="00217C3C">
      <w:r>
        <w:rPr>
          <w:noProof/>
          <w:lang w:eastAsia="nb-NO"/>
        </w:rPr>
        <w:pict>
          <v:shape id="_x0000_s1039" type="#_x0000_t32" style="position:absolute;margin-left:211.9pt;margin-top:-.25pt;width:33.75pt;height:.75pt;flip:y;z-index:251671552" o:connectortype="straight">
            <v:stroke endarrow="block"/>
          </v:shape>
        </w:pict>
      </w:r>
      <w:r w:rsidR="009D56CA">
        <w:rPr>
          <w:noProof/>
          <w:lang w:eastAsia="nb-NO"/>
        </w:rPr>
        <w:pict>
          <v:shape id="_x0000_s1041" type="#_x0000_t32" style="position:absolute;margin-left:70.15pt;margin-top:17.75pt;width:175.5pt;height:32.25pt;flip:y;z-index:251673600" o:connectortype="straight">
            <v:stroke endarrow="block"/>
          </v:shape>
        </w:pict>
      </w:r>
      <w:r w:rsidR="009D56CA">
        <w:rPr>
          <w:noProof/>
          <w:lang w:eastAsia="nb-NO"/>
        </w:rPr>
        <w:pict>
          <v:shape id="_x0000_s1038" type="#_x0000_t32" style="position:absolute;margin-left:70.15pt;margin-top:11pt;width:54.75pt;height:30pt;flip:y;z-index:251670528" o:connectortype="straight">
            <v:stroke endarrow="block"/>
          </v:shape>
        </w:pict>
      </w:r>
      <w:r>
        <w:t xml:space="preserve">                                                                                         H1</w:t>
      </w:r>
    </w:p>
    <w:p w:rsidR="009D56CA" w:rsidRDefault="009D56CA">
      <w:r>
        <w:rPr>
          <w:noProof/>
          <w:lang w:eastAsia="nb-NO"/>
        </w:rPr>
        <w:pict>
          <v:shape id="_x0000_s1035" type="#_x0000_t202" style="position:absolute;margin-left:-1.1pt;margin-top:15.55pt;width:54.75pt;height:24.75pt;z-index:251667456">
            <v:textbox>
              <w:txbxContent>
                <w:p w:rsidR="009D56CA" w:rsidRDefault="009D56CA" w:rsidP="009D56CA">
                  <w:r>
                    <w:t>Kjønn</w:t>
                  </w:r>
                </w:p>
              </w:txbxContent>
            </v:textbox>
          </v:shape>
        </w:pict>
      </w:r>
      <w:r w:rsidR="004D2C2E">
        <w:t xml:space="preserve">                  </w:t>
      </w:r>
      <w:r w:rsidR="001E2E60">
        <w:t xml:space="preserve">            H4</w:t>
      </w:r>
      <w:r w:rsidR="001E2E60">
        <w:tab/>
      </w:r>
      <w:r w:rsidR="001E2E60">
        <w:tab/>
      </w:r>
      <w:r w:rsidR="001E2E60">
        <w:tab/>
      </w:r>
      <w:r w:rsidR="001E2E60">
        <w:tab/>
      </w:r>
      <w:r w:rsidR="004D2C2E">
        <w:t>H3</w:t>
      </w:r>
    </w:p>
    <w:p w:rsidR="009D56CA" w:rsidRDefault="009D56CA"/>
    <w:p w:rsidR="009D56CA" w:rsidRDefault="009D56CA"/>
    <w:p w:rsidR="00217C3C" w:rsidRDefault="004D2C2E">
      <w:proofErr w:type="spellStart"/>
      <w:r>
        <w:t>B</w:t>
      </w:r>
      <w:r w:rsidR="00217C3C">
        <w:t>ivariat</w:t>
      </w:r>
      <w:proofErr w:type="spellEnd"/>
      <w:r w:rsidR="00217C3C">
        <w:t xml:space="preserve"> hypotese</w:t>
      </w:r>
      <w:r>
        <w:t xml:space="preserve">r (direkte effekter): </w:t>
      </w:r>
    </w:p>
    <w:p w:rsidR="00217C3C" w:rsidRDefault="00217C3C">
      <w:r>
        <w:t>H1: Personer med høgre utdanning oppgir å ha en bedre subjektiv helse sammenlignet med andre personer</w:t>
      </w:r>
    </w:p>
    <w:p w:rsidR="00217C3C" w:rsidRDefault="00217C3C">
      <w:r>
        <w:t>H2: Nordmenn oppgir å ha en bedre subjektiv helse sammenlignet med estlendere</w:t>
      </w:r>
    </w:p>
    <w:p w:rsidR="004D2C2E" w:rsidRDefault="00217C3C">
      <w:r>
        <w:t xml:space="preserve">H3: </w:t>
      </w:r>
    </w:p>
    <w:p w:rsidR="004D2C2E" w:rsidRDefault="004D2C2E">
      <w:r>
        <w:t>H4: Menn velger høgre utdanning i større grad enn kvinner.</w:t>
      </w:r>
    </w:p>
    <w:p w:rsidR="00217C3C" w:rsidRDefault="00217C3C">
      <w:r>
        <w:t>H5</w:t>
      </w:r>
      <w:r w:rsidR="004D2C2E">
        <w:t xml:space="preserve">: </w:t>
      </w:r>
    </w:p>
    <w:p w:rsidR="00217C3C" w:rsidRDefault="004D2C2E">
      <w:proofErr w:type="spellStart"/>
      <w:r>
        <w:t>T</w:t>
      </w:r>
      <w:r w:rsidR="00217C3C">
        <w:t>rivariate</w:t>
      </w:r>
      <w:proofErr w:type="spellEnd"/>
      <w:r w:rsidR="00217C3C">
        <w:t xml:space="preserve"> h</w:t>
      </w:r>
      <w:r>
        <w:t xml:space="preserve">ypoteser (indirekte effekter): </w:t>
      </w:r>
    </w:p>
    <w:p w:rsidR="00217C3C" w:rsidRDefault="00217C3C">
      <w:r>
        <w:t>H6: Nordmenn med høgre utdanning</w:t>
      </w:r>
      <w:r w:rsidR="004D2C2E">
        <w:t xml:space="preserve"> oppgir å ha en bedre subjektiv helse sammenlignet med andre grupper</w:t>
      </w:r>
    </w:p>
    <w:p w:rsidR="009D56CA" w:rsidRDefault="009D56CA"/>
    <w:p w:rsidR="009D56CA" w:rsidRDefault="009D56CA"/>
    <w:p w:rsidR="009D56CA" w:rsidRDefault="009D56CA"/>
    <w:p w:rsidR="009D56CA" w:rsidRDefault="009D56CA"/>
    <w:p w:rsidR="009D56CA" w:rsidRDefault="009D56CA"/>
    <w:p w:rsidR="009D56CA" w:rsidRDefault="009D56CA"/>
    <w:p w:rsidR="009D56CA" w:rsidRDefault="009D56CA"/>
    <w:p w:rsidR="009D56CA" w:rsidRDefault="009D56CA"/>
    <w:p w:rsidR="00F74111" w:rsidRDefault="00F74111"/>
    <w:p w:rsidR="00F74111" w:rsidRDefault="00F74111"/>
    <w:p w:rsidR="00F74111" w:rsidRDefault="00F74111"/>
    <w:p w:rsidR="00F74111" w:rsidRDefault="00F74111"/>
    <w:sectPr w:rsidR="00F74111" w:rsidSect="0026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111"/>
    <w:rsid w:val="001E2E60"/>
    <w:rsid w:val="001E74AC"/>
    <w:rsid w:val="00217C3C"/>
    <w:rsid w:val="00267423"/>
    <w:rsid w:val="004D2C2E"/>
    <w:rsid w:val="009D56CA"/>
    <w:rsid w:val="009E23EB"/>
    <w:rsid w:val="00F7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7"/>
        <o:r id="V:Rule9" type="connector" idref="#_x0000_s1038"/>
        <o:r id="V:Rule11" type="connector" idref="#_x0000_s1039"/>
        <o:r id="V:Rule13" type="connector" idref="#_x0000_s1040"/>
        <o:r id="V:Rule15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2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HiNT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IT-TJENESTEN</dc:creator>
  <cp:keywords/>
  <dc:description/>
  <cp:lastModifiedBy>IT-TJENESTEN</cp:lastModifiedBy>
  <cp:revision>2</cp:revision>
  <dcterms:created xsi:type="dcterms:W3CDTF">2010-10-26T11:45:00Z</dcterms:created>
  <dcterms:modified xsi:type="dcterms:W3CDTF">2010-10-26T13:18:00Z</dcterms:modified>
</cp:coreProperties>
</file>